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world-renowned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predecessor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predecessor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colloquium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Colloquium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colloquium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pluralistic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synthesize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repertoire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repertoire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cannibalization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repertoires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secularization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secularization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recalibrate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secularized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Orchestra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Camarata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 Lawrence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Julliard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4 1 5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200, 250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Braxton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The Importance of Sacred Practice with Martin Jean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11,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