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CBB0" w14:textId="00A6C001" w:rsidR="005D23D8" w:rsidRPr="005D23D8" w:rsidRDefault="005D23D8" w:rsidP="00950172">
      <w:pPr>
        <w:rPr>
          <w:b/>
          <w:bCs/>
        </w:rPr>
      </w:pPr>
      <w:r>
        <w:rPr>
          <w:b/>
          <w:bCs/>
        </w:rPr>
        <w:t>Curriculum Vitae</w:t>
      </w:r>
    </w:p>
    <w:p w14:paraId="07E9F4DF" w14:textId="77777777" w:rsidR="005D23D8" w:rsidRPr="00885938" w:rsidRDefault="005D23D8" w:rsidP="00950172"/>
    <w:p w14:paraId="376C2AC9" w14:textId="77777777" w:rsidR="005D23D8" w:rsidRPr="009C1582" w:rsidRDefault="005D23D8" w:rsidP="005D23D8">
      <w:pPr>
        <w:pStyle w:val="Name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fldChar w:fldCharType="begin"/>
      </w:r>
      <w:r w:rsidRPr="009C1582">
        <w:rPr>
          <w:rFonts w:ascii="Times New Roman" w:hAnsi="Times New Roman" w:cs="Times New Roman"/>
          <w:sz w:val="24"/>
          <w:szCs w:val="24"/>
        </w:rPr>
        <w:instrText xml:space="preserve"> MERGEFIELD First </w:instrText>
      </w:r>
      <w:r w:rsidRPr="009C1582">
        <w:rPr>
          <w:rFonts w:ascii="Times New Roman" w:hAnsi="Times New Roman" w:cs="Times New Roman"/>
          <w:sz w:val="24"/>
          <w:szCs w:val="24"/>
        </w:rPr>
        <w:fldChar w:fldCharType="separate"/>
      </w:r>
      <w:r w:rsidRPr="009C1582">
        <w:rPr>
          <w:rFonts w:ascii="Times New Roman" w:hAnsi="Times New Roman" w:cs="Times New Roman"/>
          <w:sz w:val="24"/>
          <w:szCs w:val="24"/>
        </w:rPr>
        <w:t>Vasileios</w:t>
      </w:r>
      <w:r w:rsidRPr="009C1582">
        <w:rPr>
          <w:rFonts w:ascii="Times New Roman" w:hAnsi="Times New Roman" w:cs="Times New Roman"/>
          <w:sz w:val="24"/>
          <w:szCs w:val="24"/>
        </w:rPr>
        <w:fldChar w:fldCharType="end"/>
      </w:r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r w:rsidRPr="009C1582">
        <w:rPr>
          <w:rFonts w:ascii="Times New Roman" w:hAnsi="Times New Roman" w:cs="Times New Roman"/>
          <w:sz w:val="24"/>
          <w:szCs w:val="24"/>
        </w:rPr>
        <w:fldChar w:fldCharType="begin"/>
      </w:r>
      <w:r w:rsidRPr="009C1582">
        <w:rPr>
          <w:rFonts w:ascii="Times New Roman" w:hAnsi="Times New Roman" w:cs="Times New Roman"/>
          <w:sz w:val="24"/>
          <w:szCs w:val="24"/>
        </w:rPr>
        <w:instrText xml:space="preserve"> MERGEFIELD Last </w:instrText>
      </w:r>
      <w:r w:rsidRPr="009C1582">
        <w:rPr>
          <w:rFonts w:ascii="Times New Roman" w:hAnsi="Times New Roman" w:cs="Times New Roman"/>
          <w:sz w:val="24"/>
          <w:szCs w:val="24"/>
        </w:rPr>
        <w:fldChar w:fldCharType="separate"/>
      </w:r>
      <w:r w:rsidRPr="009C1582">
        <w:rPr>
          <w:rFonts w:ascii="Times New Roman" w:hAnsi="Times New Roman" w:cs="Times New Roman"/>
          <w:sz w:val="24"/>
          <w:szCs w:val="24"/>
        </w:rPr>
        <w:t>Marinis</w:t>
      </w:r>
      <w:r w:rsidRPr="009C158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BB21FE2" w14:textId="77777777" w:rsidR="005D23D8" w:rsidRPr="009C1582" w:rsidRDefault="005D23D8" w:rsidP="005D23D8">
      <w:pPr>
        <w:pStyle w:val="SenderInfo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Yale Institute of Sacred Music &amp; Divinity School </w:t>
      </w:r>
    </w:p>
    <w:p w14:paraId="0B7E0A28" w14:textId="77777777" w:rsidR="005D23D8" w:rsidRPr="009C1582" w:rsidRDefault="005D23D8" w:rsidP="005D23D8">
      <w:pPr>
        <w:pStyle w:val="SenderInfo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409 Prospect St. </w:t>
      </w:r>
    </w:p>
    <w:p w14:paraId="7D5846F7" w14:textId="77777777" w:rsidR="005D23D8" w:rsidRPr="009C1582" w:rsidRDefault="005D23D8" w:rsidP="005D23D8">
      <w:pPr>
        <w:pStyle w:val="SenderInfo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New Haven, CT 0651</w:t>
      </w:r>
    </w:p>
    <w:p w14:paraId="2F2B5020" w14:textId="77777777" w:rsidR="005D23D8" w:rsidRPr="009C1582" w:rsidRDefault="005D23D8" w:rsidP="005D23D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BADB923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2A44191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426F3" w14:textId="584C2665" w:rsidR="005D23D8" w:rsidRPr="009C1582" w:rsidRDefault="009C1582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1998–</w:t>
      </w:r>
      <w:r w:rsidR="005D23D8" w:rsidRPr="009C1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D23D8" w:rsidRPr="009C1582">
        <w:rPr>
          <w:rFonts w:ascii="Times New Roman" w:hAnsi="Times New Roman" w:cs="Times New Roman"/>
          <w:sz w:val="24"/>
          <w:szCs w:val="24"/>
        </w:rPr>
        <w:t>4</w:t>
      </w:r>
      <w:r w:rsidR="005D23D8" w:rsidRPr="009C1582"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ab/>
      </w:r>
      <w:r w:rsidR="005D23D8" w:rsidRPr="009C1582">
        <w:rPr>
          <w:rFonts w:ascii="Times New Roman" w:hAnsi="Times New Roman" w:cs="Times New Roman"/>
          <w:sz w:val="24"/>
          <w:szCs w:val="24"/>
        </w:rPr>
        <w:t>Ph.D., University of Illinois at Urbana-Champaign</w:t>
      </w:r>
    </w:p>
    <w:p w14:paraId="2D0718DD" w14:textId="63D4A0C8" w:rsidR="005D23D8" w:rsidRPr="009C1582" w:rsidRDefault="009C1582" w:rsidP="009C1582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2240" w:hanging="2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2001–</w:t>
      </w:r>
      <w:r w:rsidR="005D23D8" w:rsidRPr="009C1582">
        <w:rPr>
          <w:rFonts w:ascii="Times New Roman" w:hAnsi="Times New Roman" w:cs="Times New Roman"/>
          <w:sz w:val="24"/>
          <w:szCs w:val="24"/>
        </w:rPr>
        <w:t>2003</w:t>
      </w:r>
      <w:r w:rsidR="005D23D8" w:rsidRPr="009C1582">
        <w:rPr>
          <w:rFonts w:ascii="Times New Roman" w:hAnsi="Times New Roman" w:cs="Times New Roman"/>
          <w:sz w:val="24"/>
          <w:szCs w:val="24"/>
        </w:rPr>
        <w:tab/>
      </w:r>
      <w:r w:rsidR="005D23D8" w:rsidRPr="009C1582">
        <w:rPr>
          <w:rFonts w:ascii="Times New Roman" w:hAnsi="Times New Roman" w:cs="Times New Roman"/>
          <w:sz w:val="24"/>
          <w:szCs w:val="24"/>
        </w:rPr>
        <w:tab/>
        <w:t>M.A.R., Yale University, Divinity School and the Institute of Sacred Music (</w:t>
      </w:r>
      <w:r w:rsidR="005D23D8"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magna cum laude) </w:t>
      </w:r>
    </w:p>
    <w:p w14:paraId="04518EEF" w14:textId="14190799" w:rsidR="005D23D8" w:rsidRPr="009C1582" w:rsidRDefault="009C1582" w:rsidP="009C1582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2240" w:hanging="2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1997–199</w:t>
      </w:r>
      <w:r w:rsidR="005D23D8" w:rsidRPr="009C1582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5D23D8" w:rsidRPr="009C158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D23D8" w:rsidRPr="009C1582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D.E.A., Université Paris I Panthéon-Sorbonne, Institut d’art et d’archéologie </w:t>
      </w:r>
    </w:p>
    <w:p w14:paraId="47E52697" w14:textId="3FA810C3" w:rsidR="005D23D8" w:rsidRPr="009C1582" w:rsidRDefault="009C1582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1993–</w:t>
      </w:r>
      <w:r w:rsidR="005D23D8" w:rsidRPr="009C1582">
        <w:rPr>
          <w:rFonts w:ascii="Times New Roman" w:hAnsi="Times New Roman" w:cs="Times New Roman"/>
          <w:sz w:val="24"/>
          <w:szCs w:val="24"/>
        </w:rPr>
        <w:t>1997</w:t>
      </w:r>
      <w:r w:rsidR="005D23D8" w:rsidRPr="009C1582">
        <w:rPr>
          <w:rFonts w:ascii="Times New Roman" w:hAnsi="Times New Roman" w:cs="Times New Roman"/>
          <w:sz w:val="24"/>
          <w:szCs w:val="24"/>
        </w:rPr>
        <w:tab/>
      </w:r>
      <w:r w:rsidR="005D23D8" w:rsidRPr="009C1582">
        <w:rPr>
          <w:rFonts w:ascii="Times New Roman" w:hAnsi="Times New Roman" w:cs="Times New Roman"/>
          <w:sz w:val="24"/>
          <w:szCs w:val="24"/>
        </w:rPr>
        <w:tab/>
        <w:t>B.A., University of Athens, Department of Art History and Archaeology</w:t>
      </w:r>
    </w:p>
    <w:p w14:paraId="3D063870" w14:textId="77777777" w:rsidR="005D23D8" w:rsidRPr="009C1582" w:rsidRDefault="005D23D8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FE267" w14:textId="77777777" w:rsidR="005D23D8" w:rsidRPr="009C1582" w:rsidRDefault="005D23D8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D485C" w14:textId="77777777" w:rsidR="005D23D8" w:rsidRPr="009C1582" w:rsidRDefault="005D23D8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>ACADEMIC POSITIONS</w:t>
      </w:r>
    </w:p>
    <w:p w14:paraId="671DBB13" w14:textId="77777777" w:rsidR="005D23D8" w:rsidRPr="009C1582" w:rsidRDefault="005D23D8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38AFF" w14:textId="32594A89" w:rsidR="00D15B25" w:rsidRDefault="00D15B25" w:rsidP="00BA0CBA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2022–present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 xml:space="preserve">Professor of Christian Art and Architecture, Institute of Sacred Music &amp; Divinity School, </w:t>
      </w:r>
      <w:r>
        <w:rPr>
          <w:rFonts w:ascii="Times New Roman" w:hAnsi="Times New Roman" w:cs="Times New Roman"/>
          <w:sz w:val="24"/>
          <w:szCs w:val="24"/>
        </w:rPr>
        <w:t xml:space="preserve">with secondary appointments in the department of Religious Studies and the Program in Medieval Studies, </w:t>
      </w:r>
      <w:r w:rsidRPr="009C1582">
        <w:rPr>
          <w:rFonts w:ascii="Times New Roman" w:hAnsi="Times New Roman" w:cs="Times New Roman"/>
          <w:sz w:val="24"/>
          <w:szCs w:val="24"/>
        </w:rPr>
        <w:t>Yale University</w:t>
      </w:r>
    </w:p>
    <w:p w14:paraId="633B587B" w14:textId="77777777" w:rsidR="00D15B25" w:rsidRDefault="00D15B25" w:rsidP="00D15B25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</w:p>
    <w:p w14:paraId="7A9EB6F1" w14:textId="020FCF22" w:rsidR="005D23D8" w:rsidRDefault="005D23D8" w:rsidP="00BA0CBA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2017</w:t>
      </w:r>
      <w:r w:rsidR="009C1582">
        <w:rPr>
          <w:rFonts w:ascii="Times New Roman" w:hAnsi="Times New Roman" w:cs="Times New Roman"/>
          <w:sz w:val="24"/>
          <w:szCs w:val="24"/>
        </w:rPr>
        <w:t>–</w:t>
      </w:r>
      <w:r w:rsidR="00D15B25">
        <w:rPr>
          <w:rFonts w:ascii="Times New Roman" w:hAnsi="Times New Roman" w:cs="Times New Roman"/>
          <w:sz w:val="24"/>
          <w:szCs w:val="24"/>
        </w:rPr>
        <w:t>2022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>Associate Professor of Christian Art and Architecture (with tenure), Institute of Sacred Music &amp; Divinity School</w:t>
      </w:r>
      <w:r w:rsidR="00D15B25">
        <w:rPr>
          <w:rFonts w:ascii="Times New Roman" w:hAnsi="Times New Roman" w:cs="Times New Roman"/>
          <w:sz w:val="24"/>
          <w:szCs w:val="24"/>
        </w:rPr>
        <w:t>, Yale University</w:t>
      </w:r>
    </w:p>
    <w:p w14:paraId="2608F0A1" w14:textId="77777777" w:rsidR="009C1582" w:rsidRPr="009C1582" w:rsidRDefault="009C1582" w:rsidP="009C1582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1680" w:hanging="1680"/>
        <w:rPr>
          <w:rFonts w:ascii="Times New Roman" w:hAnsi="Times New Roman" w:cs="Times New Roman"/>
          <w:sz w:val="24"/>
          <w:szCs w:val="24"/>
        </w:rPr>
      </w:pPr>
    </w:p>
    <w:p w14:paraId="35DD4319" w14:textId="338A00A0" w:rsidR="005D23D8" w:rsidRDefault="005D23D8" w:rsidP="00BA0CBA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2014</w:t>
      </w:r>
      <w:r w:rsidR="009C1582">
        <w:rPr>
          <w:rFonts w:ascii="Times New Roman" w:hAnsi="Times New Roman" w:cs="Times New Roman"/>
          <w:sz w:val="24"/>
          <w:szCs w:val="24"/>
        </w:rPr>
        <w:t>–2017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>Associate Professor of Christian Art and Architecture, Institute of Sacred Music &amp; Divinity School, Yale University</w:t>
      </w:r>
    </w:p>
    <w:p w14:paraId="0AAB0697" w14:textId="77777777" w:rsidR="009C1582" w:rsidRPr="009C1582" w:rsidRDefault="009C1582" w:rsidP="009C1582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1680" w:hanging="1680"/>
        <w:rPr>
          <w:rFonts w:ascii="Times New Roman" w:hAnsi="Times New Roman" w:cs="Times New Roman"/>
          <w:sz w:val="24"/>
          <w:szCs w:val="24"/>
        </w:rPr>
      </w:pPr>
    </w:p>
    <w:p w14:paraId="0463E031" w14:textId="5046D996" w:rsidR="005D23D8" w:rsidRDefault="005D23D8" w:rsidP="00BA0CBA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2009-</w:t>
      </w:r>
      <w:r w:rsidR="009C1582">
        <w:rPr>
          <w:rFonts w:ascii="Times New Roman" w:hAnsi="Times New Roman" w:cs="Times New Roman"/>
          <w:sz w:val="24"/>
          <w:szCs w:val="24"/>
        </w:rPr>
        <w:t>20</w:t>
      </w:r>
      <w:r w:rsidRPr="009C1582">
        <w:rPr>
          <w:rFonts w:ascii="Times New Roman" w:hAnsi="Times New Roman" w:cs="Times New Roman"/>
          <w:sz w:val="24"/>
          <w:szCs w:val="24"/>
        </w:rPr>
        <w:t>14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>Assistant Professor of Christian Art and Architecture, Institute of Sacred Music &amp; Divinity School, Yale University</w:t>
      </w:r>
    </w:p>
    <w:p w14:paraId="6869CF08" w14:textId="77777777" w:rsidR="001457EE" w:rsidRPr="009C1582" w:rsidRDefault="001457EE" w:rsidP="001457EE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1680" w:hanging="1680"/>
        <w:rPr>
          <w:rFonts w:ascii="Times New Roman" w:hAnsi="Times New Roman" w:cs="Times New Roman"/>
          <w:sz w:val="24"/>
          <w:szCs w:val="24"/>
        </w:rPr>
      </w:pPr>
    </w:p>
    <w:p w14:paraId="069C5D92" w14:textId="6C5F2E7B" w:rsidR="005D23D8" w:rsidRPr="009C1582" w:rsidRDefault="005D23D8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2010</w:t>
      </w:r>
      <w:r w:rsidR="001457EE">
        <w:rPr>
          <w:rFonts w:ascii="Times New Roman" w:hAnsi="Times New Roman" w:cs="Times New Roman"/>
          <w:sz w:val="24"/>
          <w:szCs w:val="24"/>
        </w:rPr>
        <w:t>–present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1582">
        <w:rPr>
          <w:rFonts w:ascii="Times New Roman" w:hAnsi="Times New Roman" w:cs="Times New Roman"/>
          <w:sz w:val="24"/>
          <w:szCs w:val="24"/>
        </w:rPr>
        <w:t>Fellow, Berkeley College</w:t>
      </w:r>
    </w:p>
    <w:p w14:paraId="149E09C1" w14:textId="77777777" w:rsidR="001457EE" w:rsidRDefault="001457EE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</w:p>
    <w:p w14:paraId="37BE4C22" w14:textId="724AD2E7" w:rsidR="005D23D8" w:rsidRPr="009C1582" w:rsidRDefault="005D23D8" w:rsidP="00BA0CBA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2007</w:t>
      </w:r>
      <w:r w:rsidR="001457EE">
        <w:rPr>
          <w:rFonts w:ascii="Times New Roman" w:hAnsi="Times New Roman" w:cs="Times New Roman"/>
          <w:sz w:val="24"/>
          <w:szCs w:val="24"/>
        </w:rPr>
        <w:t>–200</w:t>
      </w:r>
      <w:r w:rsidRPr="009C1582">
        <w:rPr>
          <w:rFonts w:ascii="Times New Roman" w:hAnsi="Times New Roman" w:cs="Times New Roman"/>
          <w:sz w:val="24"/>
          <w:szCs w:val="24"/>
        </w:rPr>
        <w:t xml:space="preserve">9 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Kallinikeion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Assistant Professor of Byzantine Art, Department of Art, Queens College, CUNY</w:t>
      </w:r>
    </w:p>
    <w:p w14:paraId="3D7BE529" w14:textId="77777777" w:rsidR="001457EE" w:rsidRDefault="001457EE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</w:p>
    <w:p w14:paraId="1A7B80A2" w14:textId="66038545" w:rsidR="005D23D8" w:rsidRPr="009C1582" w:rsidRDefault="005D23D8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2006</w:t>
      </w:r>
      <w:r w:rsidR="001457EE">
        <w:rPr>
          <w:rFonts w:ascii="Times New Roman" w:hAnsi="Times New Roman" w:cs="Times New Roman"/>
          <w:sz w:val="24"/>
          <w:szCs w:val="24"/>
        </w:rPr>
        <w:t>–200</w:t>
      </w:r>
      <w:r w:rsidRPr="009C1582">
        <w:rPr>
          <w:rFonts w:ascii="Times New Roman" w:hAnsi="Times New Roman" w:cs="Times New Roman"/>
          <w:sz w:val="24"/>
          <w:szCs w:val="24"/>
        </w:rPr>
        <w:t xml:space="preserve">7 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1582">
        <w:rPr>
          <w:rFonts w:ascii="Times New Roman" w:hAnsi="Times New Roman" w:cs="Times New Roman"/>
          <w:sz w:val="24"/>
          <w:szCs w:val="24"/>
        </w:rPr>
        <w:t>Visiting Professor, Department of Art, Queens College, CUNY</w:t>
      </w:r>
    </w:p>
    <w:p w14:paraId="5DAD7EDD" w14:textId="77777777" w:rsidR="001457EE" w:rsidRDefault="001457EE" w:rsidP="005D23D8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</w:p>
    <w:p w14:paraId="0F0276E2" w14:textId="3173036D" w:rsidR="005D23D8" w:rsidRPr="009C1582" w:rsidRDefault="005D23D8" w:rsidP="00BA0CBA">
      <w:pPr>
        <w:pStyle w:val="FreeForm"/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1999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1457EE">
        <w:rPr>
          <w:rFonts w:ascii="Times New Roman" w:hAnsi="Times New Roman" w:cs="Times New Roman"/>
          <w:sz w:val="24"/>
          <w:szCs w:val="24"/>
        </w:rPr>
        <w:tab/>
      </w:r>
      <w:r w:rsidR="00BA0CBA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>Lecturer, School of Architecture, University of Illinois at Urbana-Champaign</w:t>
      </w:r>
    </w:p>
    <w:p w14:paraId="6C978022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0"/>
        <w:rPr>
          <w:rFonts w:ascii="Times New Roman" w:hAnsi="Times New Roman" w:cs="Times New Roman"/>
          <w:sz w:val="24"/>
          <w:szCs w:val="24"/>
        </w:rPr>
      </w:pPr>
    </w:p>
    <w:p w14:paraId="0B1B95DC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0AF33" w14:textId="77777777" w:rsidR="00457239" w:rsidRDefault="00457239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96D12" w14:textId="77777777" w:rsidR="00D15B25" w:rsidRDefault="00D15B25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1FE9C" w14:textId="77777777" w:rsidR="00D15B25" w:rsidRDefault="00D15B25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0D5FD" w14:textId="697A0801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 xml:space="preserve">PUBLICATIONS </w:t>
      </w:r>
      <w:r w:rsidRPr="009C1582">
        <w:rPr>
          <w:rFonts w:ascii="Times New Roman" w:hAnsi="Times New Roman" w:cs="Times New Roman"/>
          <w:sz w:val="24"/>
          <w:szCs w:val="24"/>
        </w:rPr>
        <w:t xml:space="preserve">(peer-reviewed publications marked with </w:t>
      </w:r>
      <w:r w:rsidRPr="009C158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C158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2E262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7B48F6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>Books</w:t>
      </w:r>
    </w:p>
    <w:p w14:paraId="09AB038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B3E735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Death and the Afterlife in Byzantium: The Fate of the Soul in Theology, Liturgy, and Art</w:t>
      </w:r>
      <w:r w:rsidRPr="009C1582">
        <w:rPr>
          <w:rFonts w:ascii="Times New Roman" w:hAnsi="Times New Roman" w:cs="Times New Roman"/>
          <w:bCs/>
          <w:sz w:val="24"/>
          <w:szCs w:val="24"/>
        </w:rPr>
        <w:t xml:space="preserve"> (Cambridge: Cambridge University Press 2017</w:t>
      </w:r>
      <w:proofErr w:type="gramStart"/>
      <w:r w:rsidRPr="009C1582">
        <w:rPr>
          <w:rFonts w:ascii="Times New Roman" w:hAnsi="Times New Roman" w:cs="Times New Roman"/>
          <w:bCs/>
          <w:sz w:val="24"/>
          <w:szCs w:val="24"/>
        </w:rPr>
        <w:t>).*</w:t>
      </w:r>
      <w:proofErr w:type="gramEnd"/>
    </w:p>
    <w:p w14:paraId="10B98B76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27F1FB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Architecture and Liturgy in the Churches of Constantinople (Ninth to Fifteenth Centuries),</w:t>
      </w:r>
      <w:r w:rsidRPr="009C1582">
        <w:rPr>
          <w:rFonts w:ascii="Times New Roman" w:hAnsi="Times New Roman" w:cs="Times New Roman"/>
          <w:bCs/>
          <w:sz w:val="24"/>
          <w:szCs w:val="24"/>
        </w:rPr>
        <w:t xml:space="preserve"> (Cambridge and New York: Cambridge University Press, 2014</w:t>
      </w:r>
      <w:proofErr w:type="gramStart"/>
      <w:r w:rsidRPr="009C1582">
        <w:rPr>
          <w:rFonts w:ascii="Times New Roman" w:hAnsi="Times New Roman" w:cs="Times New Roman"/>
          <w:bCs/>
          <w:sz w:val="24"/>
          <w:szCs w:val="24"/>
        </w:rPr>
        <w:t>).*</w:t>
      </w:r>
      <w:proofErr w:type="gramEnd"/>
    </w:p>
    <w:p w14:paraId="4C7AED6E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F382C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i/>
          <w:iCs/>
          <w:sz w:val="24"/>
          <w:szCs w:val="24"/>
        </w:rPr>
        <w:t>Byzantium: Essays in Honor of Angela Constantinides Hero</w:t>
      </w:r>
      <w:r w:rsidRPr="009C1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1582">
        <w:rPr>
          <w:rFonts w:ascii="Times New Roman" w:hAnsi="Times New Roman" w:cs="Times New Roman"/>
          <w:sz w:val="24"/>
          <w:szCs w:val="24"/>
        </w:rPr>
        <w:t>[</w:t>
      </w:r>
      <w:r w:rsidRPr="009C1582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Journal of Modern Hellenism</w:t>
      </w:r>
      <w:r w:rsidRPr="009C1582">
        <w:rPr>
          <w:rFonts w:ascii="Times New Roman" w:hAnsi="Times New Roman" w:cs="Times New Roman"/>
          <w:sz w:val="24"/>
          <w:szCs w:val="24"/>
        </w:rPr>
        <w:t xml:space="preserve"> 27-28 (2009-2010)], editor</w:t>
      </w:r>
    </w:p>
    <w:p w14:paraId="72EDFD9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2755A4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C1582">
        <w:rPr>
          <w:rFonts w:ascii="Times New Roman" w:hAnsi="Times New Roman" w:cs="Times New Roman"/>
          <w:iCs/>
          <w:sz w:val="24"/>
          <w:szCs w:val="24"/>
        </w:rPr>
        <w:t xml:space="preserve">(with Amy </w:t>
      </w:r>
      <w:proofErr w:type="spellStart"/>
      <w:r w:rsidRPr="009C1582">
        <w:rPr>
          <w:rFonts w:ascii="Times New Roman" w:hAnsi="Times New Roman" w:cs="Times New Roman"/>
          <w:iCs/>
          <w:sz w:val="24"/>
          <w:szCs w:val="24"/>
        </w:rPr>
        <w:t>Papalexandrou</w:t>
      </w:r>
      <w:proofErr w:type="spellEnd"/>
      <w:r w:rsidRPr="009C1582">
        <w:rPr>
          <w:rFonts w:ascii="Times New Roman" w:hAnsi="Times New Roman" w:cs="Times New Roman"/>
          <w:iCs/>
          <w:sz w:val="24"/>
          <w:szCs w:val="24"/>
        </w:rPr>
        <w:t xml:space="preserve"> and Jordan Pickett)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Architecture and Visual Culture in the Late Antique and Medieval Mediterranean: Studies in Honor of Robert G. Ousterhout</w:t>
      </w:r>
      <w:r w:rsidRPr="009C1582">
        <w:rPr>
          <w:rFonts w:ascii="Times New Roman" w:hAnsi="Times New Roman" w:cs="Times New Roman"/>
          <w:iCs/>
          <w:sz w:val="24"/>
          <w:szCs w:val="24"/>
        </w:rPr>
        <w:t xml:space="preserve"> (Turnhout: </w:t>
      </w:r>
      <w:proofErr w:type="spellStart"/>
      <w:r w:rsidRPr="009C1582">
        <w:rPr>
          <w:rFonts w:ascii="Times New Roman" w:hAnsi="Times New Roman" w:cs="Times New Roman"/>
          <w:iCs/>
          <w:sz w:val="24"/>
          <w:szCs w:val="24"/>
        </w:rPr>
        <w:t>Brepols</w:t>
      </w:r>
      <w:proofErr w:type="spellEnd"/>
      <w:r w:rsidRPr="009C1582">
        <w:rPr>
          <w:rFonts w:ascii="Times New Roman" w:hAnsi="Times New Roman" w:cs="Times New Roman"/>
          <w:iCs/>
          <w:sz w:val="24"/>
          <w:szCs w:val="24"/>
        </w:rPr>
        <w:t>, 2021).</w:t>
      </w:r>
    </w:p>
    <w:p w14:paraId="130D33B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C86DE94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i/>
          <w:iCs/>
          <w:sz w:val="24"/>
          <w:szCs w:val="24"/>
        </w:rPr>
        <w:t>Forthcoming</w:t>
      </w:r>
    </w:p>
    <w:p w14:paraId="5D15DCC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AC4D395" w14:textId="2007B0BC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C1582">
        <w:rPr>
          <w:rFonts w:ascii="Times New Roman" w:hAnsi="Times New Roman" w:cs="Times New Roman"/>
          <w:i/>
          <w:iCs/>
          <w:sz w:val="24"/>
          <w:szCs w:val="24"/>
        </w:rPr>
        <w:t>The Cult of Martyr Euphemia in Byzantium</w:t>
      </w:r>
      <w:r w:rsidRPr="009C1582">
        <w:rPr>
          <w:rFonts w:ascii="Times New Roman" w:hAnsi="Times New Roman" w:cs="Times New Roman"/>
          <w:iCs/>
          <w:sz w:val="24"/>
          <w:szCs w:val="24"/>
        </w:rPr>
        <w:t xml:space="preserve"> (under contract with Oxford University Press, 202</w:t>
      </w:r>
      <w:r w:rsidR="00296603">
        <w:rPr>
          <w:rFonts w:ascii="Times New Roman" w:hAnsi="Times New Roman" w:cs="Times New Roman"/>
          <w:iCs/>
          <w:sz w:val="24"/>
          <w:szCs w:val="24"/>
        </w:rPr>
        <w:t>4</w:t>
      </w:r>
      <w:r w:rsidRPr="009C1582">
        <w:rPr>
          <w:rFonts w:ascii="Times New Roman" w:hAnsi="Times New Roman" w:cs="Times New Roman"/>
          <w:iCs/>
          <w:sz w:val="24"/>
          <w:szCs w:val="24"/>
        </w:rPr>
        <w:t>).*</w:t>
      </w:r>
    </w:p>
    <w:p w14:paraId="5BF5C18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E0F8142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(with Emmanuel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Bourbouhakis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)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Michael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Glykas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>, Theological Chapters</w:t>
      </w:r>
      <w:r w:rsidRPr="009C1582">
        <w:rPr>
          <w:rFonts w:ascii="Times New Roman" w:hAnsi="Times New Roman" w:cs="Times New Roman"/>
          <w:sz w:val="24"/>
          <w:szCs w:val="24"/>
        </w:rPr>
        <w:t>, 3 vols (under contract with Dumbarton Oaks Medieval Library and Harvard University Press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).*</w:t>
      </w:r>
      <w:proofErr w:type="gramEnd"/>
    </w:p>
    <w:p w14:paraId="33DEB9E9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8F0015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(with Albrecht Berger and Sergey Ivanov)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The Life of Saint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Nephon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, Bishop of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Konstantiane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: Edition, Translation, and </w:t>
      </w:r>
      <w:proofErr w:type="gram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Commentary</w:t>
      </w:r>
      <w:r w:rsidRPr="009C1582">
        <w:rPr>
          <w:rFonts w:ascii="Times New Roman" w:hAnsi="Times New Roman" w:cs="Times New Roman"/>
          <w:sz w:val="24"/>
          <w:szCs w:val="24"/>
        </w:rPr>
        <w:t>.*</w:t>
      </w:r>
      <w:proofErr w:type="gramEnd"/>
    </w:p>
    <w:p w14:paraId="4302D057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F619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</w:p>
    <w:p w14:paraId="2950A3D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AB61B4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“Wearing the Bible: An Early Christian Tunic With New Testament Scenes,”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Journal of Coptic Studies </w:t>
      </w:r>
      <w:r w:rsidRPr="009C1582">
        <w:rPr>
          <w:rFonts w:ascii="Times New Roman" w:hAnsi="Times New Roman" w:cs="Times New Roman"/>
          <w:sz w:val="24"/>
          <w:szCs w:val="24"/>
        </w:rPr>
        <w:t>9 (2007), 95–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109.*</w:t>
      </w:r>
      <w:proofErr w:type="gramEnd"/>
    </w:p>
    <w:p w14:paraId="6ACFF900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906132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“Tombs and Burials in the Monastery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tou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Libos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in Constantinople,”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Dumbarton Oaks Papers </w:t>
      </w:r>
      <w:r w:rsidRPr="009C1582">
        <w:rPr>
          <w:rFonts w:ascii="Times New Roman" w:hAnsi="Times New Roman" w:cs="Times New Roman"/>
          <w:sz w:val="24"/>
          <w:szCs w:val="24"/>
        </w:rPr>
        <w:t>63 (2009), 147–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166.*</w:t>
      </w:r>
      <w:proofErr w:type="gramEnd"/>
    </w:p>
    <w:p w14:paraId="08EDA019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2385E6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“‘He Who Is at the Point of Death’: The Fate of the Soul in Byzantine Art and Liturgy,”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Gesta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54 (2015), 59–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84.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gramEnd"/>
    </w:p>
    <w:p w14:paraId="30D47F7A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2B4AA1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1582">
        <w:rPr>
          <w:rFonts w:ascii="Times New Roman" w:hAnsi="Times New Roman" w:cs="Times New Roman"/>
          <w:bCs/>
          <w:sz w:val="24"/>
          <w:szCs w:val="24"/>
        </w:rPr>
        <w:t xml:space="preserve">“The </w:t>
      </w:r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Historia </w:t>
      </w:r>
      <w:proofErr w:type="spellStart"/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Ekklesiastike</w:t>
      </w:r>
      <w:proofErr w:type="spellEnd"/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kai </w:t>
      </w:r>
      <w:proofErr w:type="spellStart"/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Mystike</w:t>
      </w:r>
      <w:proofErr w:type="spellEnd"/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Theoria</w:t>
      </w:r>
      <w:r w:rsidRPr="009C1582">
        <w:rPr>
          <w:rFonts w:ascii="Times New Roman" w:hAnsi="Times New Roman" w:cs="Times New Roman"/>
          <w:bCs/>
          <w:sz w:val="24"/>
          <w:szCs w:val="24"/>
        </w:rPr>
        <w:t xml:space="preserve">: A symbolic understanding of the Byzantine church building,” </w:t>
      </w:r>
      <w:proofErr w:type="spellStart"/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Byzantinische</w:t>
      </w:r>
      <w:proofErr w:type="spellEnd"/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Zeitschrift</w:t>
      </w:r>
      <w:proofErr w:type="spellEnd"/>
      <w:r w:rsidRPr="009C1582">
        <w:rPr>
          <w:rFonts w:ascii="Times New Roman" w:hAnsi="Times New Roman" w:cs="Times New Roman"/>
          <w:bCs/>
          <w:sz w:val="24"/>
          <w:szCs w:val="24"/>
        </w:rPr>
        <w:t xml:space="preserve"> 108:2 (2015), 753–</w:t>
      </w:r>
      <w:proofErr w:type="gramStart"/>
      <w:r w:rsidRPr="009C1582">
        <w:rPr>
          <w:rFonts w:ascii="Times New Roman" w:hAnsi="Times New Roman" w:cs="Times New Roman"/>
          <w:bCs/>
          <w:sz w:val="24"/>
          <w:szCs w:val="24"/>
        </w:rPr>
        <w:t>770.*</w:t>
      </w:r>
      <w:proofErr w:type="gramEnd"/>
    </w:p>
    <w:p w14:paraId="0EDADE21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D885115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1582">
        <w:rPr>
          <w:rFonts w:ascii="Times New Roman" w:hAnsi="Times New Roman" w:cs="Times New Roman"/>
          <w:bCs/>
          <w:sz w:val="24"/>
          <w:szCs w:val="24"/>
        </w:rPr>
        <w:t xml:space="preserve">“The vision of the Last Judgment in the vita of Saint </w:t>
      </w:r>
      <w:proofErr w:type="spellStart"/>
      <w:r w:rsidRPr="009C1582">
        <w:rPr>
          <w:rFonts w:ascii="Times New Roman" w:hAnsi="Times New Roman" w:cs="Times New Roman"/>
          <w:bCs/>
          <w:sz w:val="24"/>
          <w:szCs w:val="24"/>
        </w:rPr>
        <w:t>Niphon</w:t>
      </w:r>
      <w:proofErr w:type="spellEnd"/>
      <w:r w:rsidRPr="009C1582">
        <w:rPr>
          <w:rFonts w:ascii="Times New Roman" w:hAnsi="Times New Roman" w:cs="Times New Roman"/>
          <w:bCs/>
          <w:sz w:val="24"/>
          <w:szCs w:val="24"/>
        </w:rPr>
        <w:t xml:space="preserve"> (BHG 1371z),” </w:t>
      </w:r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Dumbarton Oaks Papers</w:t>
      </w:r>
      <w:r w:rsidRPr="009C1582">
        <w:rPr>
          <w:rFonts w:ascii="Times New Roman" w:hAnsi="Times New Roman" w:cs="Times New Roman"/>
          <w:bCs/>
          <w:sz w:val="24"/>
          <w:szCs w:val="24"/>
        </w:rPr>
        <w:t xml:space="preserve"> 71 (2017), 193–</w:t>
      </w:r>
      <w:proofErr w:type="gramStart"/>
      <w:r w:rsidRPr="009C1582">
        <w:rPr>
          <w:rFonts w:ascii="Times New Roman" w:hAnsi="Times New Roman" w:cs="Times New Roman"/>
          <w:bCs/>
          <w:sz w:val="24"/>
          <w:szCs w:val="24"/>
        </w:rPr>
        <w:t>227.*</w:t>
      </w:r>
      <w:proofErr w:type="gramEnd"/>
    </w:p>
    <w:p w14:paraId="719B7C33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F8AE2E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“Joseph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Bryennios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and Eschatological Theology in Late Byzantium,” </w:t>
      </w:r>
      <w:r w:rsidRPr="009C1582">
        <w:rPr>
          <w:rFonts w:ascii="Times New Roman" w:hAnsi="Times New Roman" w:cs="Times New Roman"/>
          <w:i/>
          <w:sz w:val="24"/>
          <w:szCs w:val="24"/>
        </w:rPr>
        <w:t>Byzantine and Modern Greek Studies</w:t>
      </w:r>
      <w:r w:rsidRPr="009C1582">
        <w:rPr>
          <w:rFonts w:ascii="Times New Roman" w:hAnsi="Times New Roman" w:cs="Times New Roman"/>
          <w:sz w:val="24"/>
          <w:szCs w:val="24"/>
        </w:rPr>
        <w:t xml:space="preserve"> 44</w:t>
      </w:r>
      <w:r w:rsidRPr="009C1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582">
        <w:rPr>
          <w:rFonts w:ascii="Times New Roman" w:hAnsi="Times New Roman" w:cs="Times New Roman"/>
          <w:sz w:val="24"/>
          <w:szCs w:val="24"/>
        </w:rPr>
        <w:t>(2020), 259–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275.*</w:t>
      </w:r>
      <w:proofErr w:type="gramEnd"/>
    </w:p>
    <w:p w14:paraId="033F0C15" w14:textId="77777777" w:rsidR="005D23D8" w:rsidRPr="009C1582" w:rsidRDefault="005D23D8" w:rsidP="005D23D8">
      <w:pPr>
        <w:snapToGrid w:val="0"/>
        <w:rPr>
          <w:rFonts w:cs="Times New Roman"/>
          <w:iCs/>
        </w:rPr>
      </w:pPr>
      <w:r w:rsidRPr="009C1582">
        <w:rPr>
          <w:rFonts w:cs="Times New Roman"/>
        </w:rPr>
        <w:t xml:space="preserve">“Asterius of </w:t>
      </w:r>
      <w:proofErr w:type="spellStart"/>
      <w:r w:rsidRPr="009C1582">
        <w:rPr>
          <w:rFonts w:cs="Times New Roman"/>
        </w:rPr>
        <w:t>Amaseia’s</w:t>
      </w:r>
      <w:proofErr w:type="spellEnd"/>
      <w:r w:rsidRPr="009C1582">
        <w:rPr>
          <w:rFonts w:cs="Times New Roman"/>
        </w:rPr>
        <w:t xml:space="preserve"> </w:t>
      </w:r>
      <w:r w:rsidRPr="009C1582">
        <w:rPr>
          <w:rFonts w:cs="Times New Roman"/>
          <w:i/>
        </w:rPr>
        <w:t>Ekphrasis on the Holy Martyr Euphemia</w:t>
      </w:r>
      <w:r w:rsidRPr="009C1582">
        <w:rPr>
          <w:rFonts w:cs="Times New Roman"/>
          <w:iCs/>
        </w:rPr>
        <w:t xml:space="preserve">,” </w:t>
      </w:r>
      <w:r w:rsidRPr="009C1582">
        <w:rPr>
          <w:rFonts w:cs="Times New Roman"/>
          <w:i/>
        </w:rPr>
        <w:t>Journal of Late Antiquity</w:t>
      </w:r>
      <w:r w:rsidRPr="009C1582">
        <w:rPr>
          <w:rFonts w:cs="Times New Roman"/>
          <w:iCs/>
        </w:rPr>
        <w:t xml:space="preserve"> 13 (2020), 285–</w:t>
      </w:r>
      <w:proofErr w:type="gramStart"/>
      <w:r w:rsidRPr="009C1582">
        <w:rPr>
          <w:rFonts w:cs="Times New Roman"/>
          <w:iCs/>
        </w:rPr>
        <w:t>307.*</w:t>
      </w:r>
      <w:proofErr w:type="gramEnd"/>
    </w:p>
    <w:p w14:paraId="24BF2E5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5626A1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“A Reconsideration of the Communion of the Apostles in Byzantine Art,”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Studies in Iconography</w:t>
      </w:r>
      <w:r w:rsidRPr="009C1582">
        <w:rPr>
          <w:rFonts w:ascii="Times New Roman" w:hAnsi="Times New Roman" w:cs="Times New Roman"/>
          <w:sz w:val="24"/>
          <w:szCs w:val="24"/>
        </w:rPr>
        <w:t> 42 (2021), 1–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20.*</w:t>
      </w:r>
      <w:proofErr w:type="gramEnd"/>
      <w:r w:rsidRPr="009C1582">
        <w:rPr>
          <w:rFonts w:ascii="Times New Roman" w:hAnsi="Times New Roman" w:cs="Times New Roman"/>
          <w:sz w:val="24"/>
          <w:szCs w:val="24"/>
        </w:rPr>
        <w:t> </w:t>
      </w:r>
    </w:p>
    <w:p w14:paraId="3B8E0AEB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“On Earth as It Is in Heaven?</w:t>
      </w:r>
      <w:r w:rsidRPr="009C1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582">
        <w:rPr>
          <w:rFonts w:ascii="Times New Roman" w:hAnsi="Times New Roman" w:cs="Times New Roman"/>
          <w:sz w:val="24"/>
          <w:szCs w:val="24"/>
        </w:rPr>
        <w:t xml:space="preserve">Reinterpreting the Heavenly Liturgy in Byzantine Art,” </w:t>
      </w:r>
      <w:proofErr w:type="spellStart"/>
      <w:r w:rsidRPr="009C1582">
        <w:rPr>
          <w:rFonts w:ascii="Times New Roman" w:hAnsi="Times New Roman" w:cs="Times New Roman"/>
          <w:i/>
          <w:sz w:val="24"/>
          <w:szCs w:val="24"/>
        </w:rPr>
        <w:t>Byzantinische</w:t>
      </w:r>
      <w:proofErr w:type="spellEnd"/>
      <w:r w:rsidRPr="009C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114 (2021), 255–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268.*</w:t>
      </w:r>
      <w:proofErr w:type="gramEnd"/>
    </w:p>
    <w:p w14:paraId="5345A32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1CBF7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>Book chapters</w:t>
      </w:r>
    </w:p>
    <w:p w14:paraId="414A9BAC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42E043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Arno Pro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Μερικές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παρα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τηρήσεις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γι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την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ρχιτεκτονικη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́ και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λειτουργι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́α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στη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Μονη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Λι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βός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στην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Κωνστ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αντινούπολη,” in E.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Hadjitryphonos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and F. Karagianni, eds.,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Βυζ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>αντινή α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ρχιτεκτονικη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>́ και λα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τρευτικη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>́ πρά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ξη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>, (Thessaloniki, 2006), 57–62.</w:t>
      </w:r>
    </w:p>
    <w:p w14:paraId="2EA24ED2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B69805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“The vita of St. Anna/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Euphemianos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, a Ninth-Century Transvestite Nun” in Idem, ed.,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Byzantium: Essays in Honor of Angela Constantinides Hero</w:t>
      </w:r>
      <w:r w:rsidRPr="009C1582">
        <w:rPr>
          <w:rFonts w:ascii="Times New Roman" w:hAnsi="Times New Roman" w:cs="Times New Roman"/>
          <w:sz w:val="24"/>
          <w:szCs w:val="24"/>
        </w:rPr>
        <w:t xml:space="preserve"> [=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Journal of Modern Hellenism</w:t>
      </w:r>
      <w:r w:rsidRPr="009C1582">
        <w:rPr>
          <w:rFonts w:ascii="Times New Roman" w:hAnsi="Times New Roman" w:cs="Times New Roman"/>
          <w:sz w:val="24"/>
          <w:szCs w:val="24"/>
        </w:rPr>
        <w:t xml:space="preserve"> 27-28 (2009-2010)], 53–69.</w:t>
      </w:r>
    </w:p>
    <w:p w14:paraId="2EF2C777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DAFD4B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“Defining Liturgical Space in Byzantium,” in P. Stephenson, ed.,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The Byzantine World</w:t>
      </w:r>
      <w:r w:rsidRPr="009C1582">
        <w:rPr>
          <w:rFonts w:ascii="Times New Roman" w:hAnsi="Times New Roman" w:cs="Times New Roman"/>
          <w:sz w:val="24"/>
          <w:szCs w:val="24"/>
        </w:rPr>
        <w:t>, (London and New York: Routledge, 2010), 284–302.</w:t>
      </w:r>
    </w:p>
    <w:p w14:paraId="1633F0A7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1A3F84E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“The Mosaics of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Theotokos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Pammakaristos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Fethiye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Camii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>) in Istanbul,” in G. S</w:t>
      </w:r>
      <w:r w:rsidRPr="009C1582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zen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, ed.,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Mosaics of Anatolia</w:t>
      </w:r>
      <w:r w:rsidRPr="009C1582">
        <w:rPr>
          <w:rFonts w:ascii="Times New Roman" w:hAnsi="Times New Roman" w:cs="Times New Roman"/>
          <w:sz w:val="24"/>
          <w:szCs w:val="24"/>
        </w:rPr>
        <w:t xml:space="preserve"> (Istanbul: HSBC, 2011), 321–332.</w:t>
      </w:r>
    </w:p>
    <w:p w14:paraId="6A79A6AB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FBE242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“Some Notes on the Functional Approach in the Study of Byzantine Architecture: the Case of Constantinople,” in A. McGehee, R. Bork, and W.W. Clark eds.,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New Approaches to Medieval Architecture</w:t>
      </w:r>
      <w:r w:rsidRPr="009C1582">
        <w:rPr>
          <w:rFonts w:ascii="Times New Roman" w:hAnsi="Times New Roman" w:cs="Times New Roman"/>
          <w:sz w:val="24"/>
          <w:szCs w:val="24"/>
        </w:rPr>
        <w:t xml:space="preserve"> (Burlington: Ashgate, 2011), 21–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33.</w:t>
      </w:r>
      <w:r w:rsidRPr="009C1582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End"/>
    </w:p>
    <w:p w14:paraId="7523ECA5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3A5AA4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“Structure, Agency, Ritual, and the Byzantine Church,” in B. Wescoat and R. Ousterhout, eds.,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The Architecture of the Sacred</w:t>
      </w:r>
      <w:r w:rsidRPr="009C1582">
        <w:rPr>
          <w:rFonts w:ascii="Times New Roman" w:hAnsi="Times New Roman" w:cs="Times New Roman"/>
          <w:sz w:val="24"/>
          <w:szCs w:val="24"/>
        </w:rPr>
        <w:t xml:space="preserve"> (Cambridge: Cambridge University Press, 2012), 338–364.</w:t>
      </w:r>
    </w:p>
    <w:p w14:paraId="1FB44A94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9DD320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1582">
        <w:rPr>
          <w:rFonts w:ascii="Times New Roman" w:hAnsi="Times New Roman" w:cs="Times New Roman"/>
          <w:bCs/>
          <w:sz w:val="24"/>
          <w:szCs w:val="24"/>
        </w:rPr>
        <w:t xml:space="preserve">(with Kostis </w:t>
      </w:r>
      <w:proofErr w:type="spellStart"/>
      <w:r w:rsidRPr="009C1582">
        <w:rPr>
          <w:rFonts w:ascii="Times New Roman" w:hAnsi="Times New Roman" w:cs="Times New Roman"/>
          <w:bCs/>
          <w:sz w:val="24"/>
          <w:szCs w:val="24"/>
        </w:rPr>
        <w:t>Kourelis</w:t>
      </w:r>
      <w:proofErr w:type="spellEnd"/>
      <w:r w:rsidRPr="009C1582">
        <w:rPr>
          <w:rFonts w:ascii="Times New Roman" w:hAnsi="Times New Roman" w:cs="Times New Roman"/>
          <w:bCs/>
          <w:sz w:val="24"/>
          <w:szCs w:val="24"/>
        </w:rPr>
        <w:t xml:space="preserve">) “An Immigrant Liturgy: Greek Orthodox Worship and Architecture in America,” in T. Berger, ed., </w:t>
      </w:r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Liturgy in Migration</w:t>
      </w:r>
      <w:r w:rsidRPr="009C1582">
        <w:rPr>
          <w:rFonts w:ascii="Times New Roman" w:hAnsi="Times New Roman" w:cs="Times New Roman"/>
          <w:bCs/>
          <w:sz w:val="24"/>
          <w:szCs w:val="24"/>
        </w:rPr>
        <w:t xml:space="preserve"> (Collegeville, MN: Liturgical Press 2012), 155–178.</w:t>
      </w:r>
    </w:p>
    <w:p w14:paraId="5BB957C7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694F5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1582">
        <w:rPr>
          <w:rFonts w:ascii="Times New Roman" w:hAnsi="Times New Roman" w:cs="Times New Roman"/>
          <w:bCs/>
          <w:sz w:val="24"/>
          <w:szCs w:val="24"/>
        </w:rPr>
        <w:t xml:space="preserve">“Piety, Barbarism, and the Senses in Byzantium,” in S. Promey, ed., </w:t>
      </w:r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Sensational Religion</w:t>
      </w:r>
      <w:r w:rsidRPr="009C1582">
        <w:rPr>
          <w:rFonts w:ascii="Times New Roman" w:hAnsi="Times New Roman" w:cs="Times New Roman"/>
          <w:bCs/>
          <w:sz w:val="24"/>
          <w:szCs w:val="24"/>
        </w:rPr>
        <w:t xml:space="preserve"> (New Haven and London: Yale University Press, 2014), 321–340.</w:t>
      </w:r>
    </w:p>
    <w:p w14:paraId="1316E6C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A1008A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“The Original Form of the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Theotokos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tou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Libos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Reconsidered,” in P. Petrides et al, eds.,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ΔΑΣΚΑΛΑ. Απ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όδοση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τιμής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στην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κα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θηγήτρι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>α Μα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ίρη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Πανα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γιωτίδη-Κεσίσογλου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(Athens: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Saripoleio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>, 2015), 267–</w:t>
      </w:r>
      <w:proofErr w:type="gramStart"/>
      <w:r w:rsidRPr="009C1582">
        <w:rPr>
          <w:rFonts w:ascii="Times New Roman" w:hAnsi="Times New Roman" w:cs="Times New Roman"/>
          <w:sz w:val="24"/>
          <w:szCs w:val="24"/>
        </w:rPr>
        <w:t>303.*</w:t>
      </w:r>
      <w:proofErr w:type="gramEnd"/>
    </w:p>
    <w:p w14:paraId="6B9EA591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429A32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15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(with Robert Ousterhout) “‘Grant us to share a place and lot with them’: Relics and the Byzantine Church Building (9th-15th centuries)” in C. Hahn and H. Klein, eds. </w:t>
      </w:r>
      <w:r w:rsidRPr="009C1582">
        <w:rPr>
          <w:rFonts w:ascii="Times New Roman" w:hAnsi="Times New Roman" w:cs="Times New Roman"/>
          <w:bCs/>
          <w:i/>
          <w:iCs/>
          <w:sz w:val="24"/>
          <w:szCs w:val="24"/>
        </w:rPr>
        <w:t>Saints and Sacred Matter: The Cult of Relics in Byzantium and Beyond</w:t>
      </w:r>
      <w:r w:rsidRPr="009C1582">
        <w:rPr>
          <w:rFonts w:ascii="Times New Roman" w:hAnsi="Times New Roman" w:cs="Times New Roman"/>
          <w:bCs/>
          <w:sz w:val="24"/>
          <w:szCs w:val="24"/>
        </w:rPr>
        <w:t xml:space="preserve"> (Washington, D.C. and Cambridge, Mass: Dumbarton Oaks and Harvard University Press, 2015), 153–</w:t>
      </w:r>
      <w:proofErr w:type="gramStart"/>
      <w:r w:rsidRPr="009C1582">
        <w:rPr>
          <w:rFonts w:ascii="Times New Roman" w:hAnsi="Times New Roman" w:cs="Times New Roman"/>
          <w:bCs/>
          <w:sz w:val="24"/>
          <w:szCs w:val="24"/>
        </w:rPr>
        <w:t>172.*</w:t>
      </w:r>
      <w:proofErr w:type="gramEnd"/>
    </w:p>
    <w:p w14:paraId="56224701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ADF34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“Liturgical Rolls” in V.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Tsamakda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, ed.,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Byzantine Illuminated Manuscripts</w:t>
      </w:r>
      <w:r w:rsidRPr="009C1582">
        <w:rPr>
          <w:rFonts w:ascii="Times New Roman" w:hAnsi="Times New Roman" w:cs="Times New Roman"/>
          <w:sz w:val="24"/>
          <w:szCs w:val="24"/>
        </w:rPr>
        <w:t xml:space="preserve"> (Leiden: Brill, 2017), 310–318.</w:t>
      </w:r>
    </w:p>
    <w:p w14:paraId="4821D908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8FED95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Parekklesion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9C1582">
        <w:rPr>
          <w:rFonts w:ascii="Times New Roman" w:hAnsi="Times New Roman" w:cs="Times New Roman"/>
          <w:i/>
          <w:sz w:val="24"/>
          <w:szCs w:val="24"/>
        </w:rPr>
        <w:t>Reallexikon</w:t>
      </w:r>
      <w:proofErr w:type="spellEnd"/>
      <w:r w:rsidRPr="009C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9C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sz w:val="24"/>
          <w:szCs w:val="24"/>
        </w:rPr>
        <w:t>Byzantinischen</w:t>
      </w:r>
      <w:proofErr w:type="spellEnd"/>
      <w:r w:rsidRPr="009C1582">
        <w:rPr>
          <w:rFonts w:ascii="Times New Roman" w:hAnsi="Times New Roman" w:cs="Times New Roman"/>
          <w:i/>
          <w:sz w:val="24"/>
          <w:szCs w:val="24"/>
        </w:rPr>
        <w:t xml:space="preserve"> Kunst</w:t>
      </w:r>
      <w:r w:rsidRPr="009C1582">
        <w:rPr>
          <w:rFonts w:ascii="Times New Roman" w:hAnsi="Times New Roman" w:cs="Times New Roman"/>
          <w:sz w:val="24"/>
          <w:szCs w:val="24"/>
        </w:rPr>
        <w:t xml:space="preserve"> VII:53 (Stuttgart: Anton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Hiersemann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>, 2019), 723–758.</w:t>
      </w:r>
    </w:p>
    <w:p w14:paraId="0D9A59A1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6D298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“Liturgy and Architecture in the Byzantine Transitional Period (7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1582">
        <w:rPr>
          <w:rFonts w:ascii="Times New Roman" w:hAnsi="Times New Roman" w:cs="Times New Roman"/>
          <w:sz w:val="24"/>
          <w:szCs w:val="24"/>
        </w:rPr>
        <w:t>–8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1582">
        <w:rPr>
          <w:rFonts w:ascii="Times New Roman" w:hAnsi="Times New Roman" w:cs="Times New Roman"/>
          <w:sz w:val="24"/>
          <w:szCs w:val="24"/>
        </w:rPr>
        <w:t xml:space="preserve"> centuries)” in S. Feist, ed., </w:t>
      </w:r>
      <w:r w:rsidRPr="009C1582">
        <w:rPr>
          <w:rFonts w:ascii="Times New Roman" w:hAnsi="Times New Roman" w:cs="Times New Roman"/>
          <w:i/>
          <w:sz w:val="24"/>
          <w:szCs w:val="24"/>
        </w:rPr>
        <w:t>Transforming Sacred Spaces: New Approaches to Byzantine Ecclesiastical Architecture from the Transitional Period</w:t>
      </w:r>
      <w:r w:rsidRPr="009C1582">
        <w:rPr>
          <w:rFonts w:ascii="Times New Roman" w:hAnsi="Times New Roman" w:cs="Times New Roman"/>
          <w:sz w:val="24"/>
          <w:szCs w:val="24"/>
        </w:rPr>
        <w:t xml:space="preserve"> (Wiesbaden: Reichert Verlag, 2020),</w:t>
      </w:r>
      <w:r w:rsidRPr="009C1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582">
        <w:rPr>
          <w:rFonts w:ascii="Times New Roman" w:hAnsi="Times New Roman" w:cs="Times New Roman"/>
          <w:sz w:val="24"/>
          <w:szCs w:val="24"/>
        </w:rPr>
        <w:t>189–198.</w:t>
      </w:r>
    </w:p>
    <w:p w14:paraId="77E05C5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446114" w14:textId="77777777" w:rsidR="005D23D8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“What Makes a Church Sacred? Symeon of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Thessalonike’s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Commentary on the Rite of Consecration,” in V. Marinis et al., eds, </w:t>
      </w:r>
      <w:r w:rsidRPr="009C1582">
        <w:rPr>
          <w:rFonts w:ascii="Times New Roman" w:hAnsi="Times New Roman" w:cs="Times New Roman"/>
          <w:i/>
          <w:sz w:val="24"/>
          <w:szCs w:val="24"/>
        </w:rPr>
        <w:t>Architecture and Visual Culture in the Late Antique and Medieval Mediterranean</w:t>
      </w:r>
      <w:r w:rsidRPr="009C1582">
        <w:rPr>
          <w:rFonts w:ascii="Times New Roman" w:hAnsi="Times New Roman" w:cs="Times New Roman"/>
          <w:sz w:val="24"/>
          <w:szCs w:val="24"/>
        </w:rPr>
        <w:t xml:space="preserve"> (Turnhout: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Brepols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>, 2020), 71–78.</w:t>
      </w:r>
    </w:p>
    <w:p w14:paraId="66D279C5" w14:textId="77777777" w:rsidR="008A1C52" w:rsidRDefault="008A1C52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6A11D9" w14:textId="39D5A4F7" w:rsidR="008A1C52" w:rsidRDefault="008A1C52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“Sacred Dimensions: Church Building and Ecclesiastical Practice,” in S. Bassett, ed., </w:t>
      </w:r>
      <w:r>
        <w:rPr>
          <w:rFonts w:ascii="Times New Roman" w:hAnsi="Times New Roman" w:cs="Times New Roman"/>
          <w:i/>
          <w:iCs/>
          <w:sz w:val="24"/>
          <w:szCs w:val="24"/>
        </w:rPr>
        <w:t>The Cambridge Companion to Constantinople</w:t>
      </w:r>
      <w:r>
        <w:rPr>
          <w:rFonts w:ascii="Times New Roman" w:hAnsi="Times New Roman" w:cs="Times New Roman"/>
          <w:sz w:val="24"/>
          <w:szCs w:val="24"/>
        </w:rPr>
        <w:t xml:space="preserve"> (Cambridge: Cambridge University Press, 2022), 180–199.</w:t>
      </w:r>
    </w:p>
    <w:p w14:paraId="34D6A5A4" w14:textId="77777777" w:rsidR="002E299D" w:rsidRDefault="002E299D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310398" w14:textId="1C5B6468" w:rsidR="002E299D" w:rsidRDefault="002E299D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E299D">
        <w:rPr>
          <w:rFonts w:ascii="Times New Roman" w:hAnsi="Times New Roman" w:cs="Times New Roman"/>
          <w:sz w:val="24"/>
          <w:szCs w:val="24"/>
        </w:rPr>
        <w:t>The Byzantine Church beyond the Liturgy</w:t>
      </w:r>
      <w:r>
        <w:rPr>
          <w:rFonts w:ascii="Times New Roman" w:hAnsi="Times New Roman" w:cs="Times New Roman"/>
          <w:sz w:val="24"/>
          <w:szCs w:val="24"/>
        </w:rPr>
        <w:t xml:space="preserve">,” in R.A. Etlin and A.M. Yasin, eds., </w:t>
      </w:r>
      <w:r w:rsidRPr="002E299D">
        <w:rPr>
          <w:rFonts w:ascii="Times New Roman" w:hAnsi="Times New Roman" w:cs="Times New Roman"/>
          <w:i/>
          <w:iCs/>
          <w:sz w:val="24"/>
          <w:szCs w:val="24"/>
        </w:rPr>
        <w:t>The Cambridge Guide to the Architecture of Christianity</w:t>
      </w:r>
      <w:r>
        <w:rPr>
          <w:rFonts w:ascii="Times New Roman" w:hAnsi="Times New Roman" w:cs="Times New Roman"/>
          <w:sz w:val="24"/>
          <w:szCs w:val="24"/>
        </w:rPr>
        <w:t xml:space="preserve"> (Cambridge: </w:t>
      </w:r>
      <w:r w:rsidRPr="002E299D">
        <w:rPr>
          <w:rFonts w:ascii="Times New Roman" w:hAnsi="Times New Roman" w:cs="Times New Roman"/>
          <w:sz w:val="24"/>
          <w:szCs w:val="24"/>
        </w:rPr>
        <w:t>Cambridge University Press, 2022</w:t>
      </w:r>
      <w:r>
        <w:rPr>
          <w:rFonts w:ascii="Times New Roman" w:hAnsi="Times New Roman" w:cs="Times New Roman"/>
          <w:sz w:val="24"/>
          <w:szCs w:val="24"/>
        </w:rPr>
        <w:t>), 1: 129–137.</w:t>
      </w:r>
    </w:p>
    <w:p w14:paraId="2B40A12A" w14:textId="77777777" w:rsidR="0092504E" w:rsidRDefault="0092504E" w:rsidP="0092504E">
      <w:pPr>
        <w:pStyle w:val="FreeForm"/>
        <w:rPr>
          <w:rFonts w:ascii="Times New Roman" w:hAnsi="Times New Roman"/>
          <w:sz w:val="24"/>
          <w:szCs w:val="24"/>
        </w:rPr>
      </w:pPr>
    </w:p>
    <w:p w14:paraId="3F626F9B" w14:textId="35A4766D" w:rsidR="0092504E" w:rsidRPr="00B205DB" w:rsidRDefault="0092504E" w:rsidP="0092504E">
      <w:pPr>
        <w:pStyle w:val="FreeForm"/>
        <w:rPr>
          <w:rFonts w:ascii="Times New Roman" w:hAnsi="Times New Roman"/>
          <w:sz w:val="24"/>
          <w:szCs w:val="24"/>
        </w:rPr>
      </w:pPr>
      <w:r w:rsidRPr="00B205DB">
        <w:rPr>
          <w:rFonts w:ascii="Times New Roman" w:hAnsi="Times New Roman"/>
          <w:sz w:val="24"/>
          <w:szCs w:val="24"/>
        </w:rPr>
        <w:t xml:space="preserve">“Dialogue between a Roman Cardinal (the Azymite) and Constantine (Panagiotes),” in C. Barber and F. </w:t>
      </w:r>
      <w:proofErr w:type="spellStart"/>
      <w:r w:rsidRPr="00B205DB">
        <w:rPr>
          <w:rFonts w:ascii="Times New Roman" w:hAnsi="Times New Roman"/>
          <w:sz w:val="24"/>
          <w:szCs w:val="24"/>
        </w:rPr>
        <w:t>Spingou</w:t>
      </w:r>
      <w:proofErr w:type="spellEnd"/>
      <w:r w:rsidRPr="00B205DB">
        <w:rPr>
          <w:rFonts w:ascii="Times New Roman" w:hAnsi="Times New Roman"/>
          <w:sz w:val="24"/>
          <w:szCs w:val="24"/>
        </w:rPr>
        <w:t xml:space="preserve">, eds., </w:t>
      </w:r>
      <w:r w:rsidRPr="00B205DB">
        <w:rPr>
          <w:rFonts w:ascii="Times New Roman" w:hAnsi="Times New Roman"/>
          <w:i/>
          <w:iCs/>
          <w:sz w:val="24"/>
          <w:szCs w:val="24"/>
        </w:rPr>
        <w:t xml:space="preserve">Medieval Texts on Byzantine Art and Aesthetics, vol. 3, From Alexios I </w:t>
      </w:r>
      <w:proofErr w:type="spellStart"/>
      <w:r w:rsidRPr="00B205DB">
        <w:rPr>
          <w:rFonts w:ascii="Times New Roman" w:hAnsi="Times New Roman"/>
          <w:i/>
          <w:iCs/>
          <w:sz w:val="24"/>
          <w:szCs w:val="24"/>
        </w:rPr>
        <w:t>Komnenos</w:t>
      </w:r>
      <w:proofErr w:type="spellEnd"/>
      <w:r w:rsidRPr="00B205DB">
        <w:rPr>
          <w:rFonts w:ascii="Times New Roman" w:hAnsi="Times New Roman"/>
          <w:i/>
          <w:iCs/>
          <w:sz w:val="24"/>
          <w:szCs w:val="24"/>
        </w:rPr>
        <w:t xml:space="preserve"> to the Rise of Hesychasm (1081–ca. 1330), </w:t>
      </w:r>
      <w:r w:rsidRPr="00B205DB">
        <w:rPr>
          <w:rFonts w:ascii="Times New Roman" w:hAnsi="Times New Roman"/>
          <w:sz w:val="24"/>
          <w:szCs w:val="24"/>
        </w:rPr>
        <w:t>(Cambridge: Cambridge University Press, 2022)</w:t>
      </w:r>
      <w:r>
        <w:rPr>
          <w:rFonts w:ascii="Times New Roman" w:hAnsi="Times New Roman"/>
          <w:sz w:val="24"/>
          <w:szCs w:val="24"/>
        </w:rPr>
        <w:t>, 1014–</w:t>
      </w:r>
      <w:proofErr w:type="gramStart"/>
      <w:r>
        <w:rPr>
          <w:rFonts w:ascii="Times New Roman" w:hAnsi="Times New Roman"/>
          <w:sz w:val="24"/>
          <w:szCs w:val="24"/>
        </w:rPr>
        <w:t>1019</w:t>
      </w:r>
      <w:r w:rsidRPr="00B205DB">
        <w:rPr>
          <w:rFonts w:ascii="Times New Roman" w:hAnsi="Times New Roman"/>
          <w:sz w:val="24"/>
          <w:szCs w:val="24"/>
        </w:rPr>
        <w:t>.*</w:t>
      </w:r>
      <w:proofErr w:type="gramEnd"/>
    </w:p>
    <w:p w14:paraId="5B6C919E" w14:textId="77777777" w:rsidR="00AF240D" w:rsidRDefault="00AF240D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F2B93D" w14:textId="5A182330" w:rsidR="00AF240D" w:rsidRDefault="00AF240D" w:rsidP="00AF24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</w:t>
      </w:r>
      <w:r>
        <w:rPr>
          <w:rFonts w:ascii="Times New Roman" w:hAnsi="Times New Roman" w:cs="Times New Roman"/>
          <w:i/>
          <w:iCs/>
          <w:sz w:val="24"/>
          <w:szCs w:val="24"/>
        </w:rPr>
        <w:t>Kanon</w:t>
      </w:r>
      <w:r>
        <w:rPr>
          <w:rFonts w:ascii="Times New Roman" w:hAnsi="Times New Roman" w:cs="Times New Roman"/>
          <w:sz w:val="24"/>
          <w:szCs w:val="24"/>
        </w:rPr>
        <w:t xml:space="preserve"> on the Holy Martyr Euphemia,” in I. Grimm-Stadelmann et al.,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Anekdota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Byzantina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byzantinischen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Geschichte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und Kultur</w:t>
      </w:r>
      <w:r>
        <w:rPr>
          <w:rFonts w:ascii="Times New Roman" w:hAnsi="Times New Roman" w:cs="Times New Roman"/>
          <w:sz w:val="24"/>
          <w:szCs w:val="24"/>
        </w:rPr>
        <w:t xml:space="preserve"> (Berlin: De Gruyter, 2023), 443–456</w:t>
      </w:r>
    </w:p>
    <w:p w14:paraId="5B4D41DD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E49008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i/>
          <w:iCs/>
          <w:sz w:val="24"/>
          <w:szCs w:val="24"/>
        </w:rPr>
        <w:t>Entries</w:t>
      </w:r>
      <w:r w:rsidRPr="009C1582">
        <w:rPr>
          <w:rFonts w:ascii="Times New Roman" w:hAnsi="Times New Roman" w:cs="Times New Roman"/>
          <w:sz w:val="24"/>
          <w:szCs w:val="24"/>
        </w:rPr>
        <w:t xml:space="preserve"> in 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Oxford Dictionary of the Middle Ages </w:t>
      </w:r>
      <w:r w:rsidRPr="009C1582">
        <w:rPr>
          <w:rFonts w:ascii="Times New Roman" w:hAnsi="Times New Roman" w:cs="Times New Roman"/>
          <w:sz w:val="24"/>
          <w:szCs w:val="24"/>
        </w:rPr>
        <w:t>(Oxford: Oxford University Press, 2010)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; Byzantium Faith and Power 1261-1557</w:t>
      </w:r>
      <w:r w:rsidRPr="009C1582">
        <w:rPr>
          <w:rFonts w:ascii="Times New Roman" w:hAnsi="Times New Roman" w:cs="Times New Roman"/>
          <w:sz w:val="24"/>
          <w:szCs w:val="24"/>
        </w:rPr>
        <w:t>, ed. H.C. Evans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9C1582">
        <w:rPr>
          <w:rFonts w:ascii="Times New Roman" w:hAnsi="Times New Roman" w:cs="Times New Roman"/>
          <w:sz w:val="24"/>
          <w:szCs w:val="24"/>
        </w:rPr>
        <w:t xml:space="preserve">New York: The Metropolitan Museum of Art, 2004);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Trésors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Monastère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Sainte-Catherine Mont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Sinaï</w:t>
      </w:r>
      <w:proofErr w:type="spellEnd"/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1582">
        <w:rPr>
          <w:rFonts w:ascii="Times New Roman" w:hAnsi="Times New Roman" w:cs="Times New Roman"/>
          <w:i/>
          <w:iCs/>
          <w:sz w:val="24"/>
          <w:szCs w:val="24"/>
        </w:rPr>
        <w:t>Égypte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Martigny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 xml:space="preserve"> Pierre </w:t>
      </w:r>
      <w:proofErr w:type="spellStart"/>
      <w:r w:rsidRPr="009C1582">
        <w:rPr>
          <w:rFonts w:ascii="Times New Roman" w:hAnsi="Times New Roman" w:cs="Times New Roman"/>
          <w:sz w:val="24"/>
          <w:szCs w:val="24"/>
        </w:rPr>
        <w:t>Gianadda</w:t>
      </w:r>
      <w:proofErr w:type="spellEnd"/>
      <w:r w:rsidRPr="009C1582">
        <w:rPr>
          <w:rFonts w:ascii="Times New Roman" w:hAnsi="Times New Roman" w:cs="Times New Roman"/>
          <w:sz w:val="24"/>
          <w:szCs w:val="24"/>
        </w:rPr>
        <w:t>, 2004).</w:t>
      </w:r>
    </w:p>
    <w:p w14:paraId="04764718" w14:textId="77777777" w:rsidR="005D23D8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14:paraId="57A2A05C" w14:textId="1887532D" w:rsidR="001A04C5" w:rsidRDefault="001A04C5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Forthcoming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F877F0" w14:textId="2AB18D40" w:rsidR="005833D1" w:rsidRDefault="005833D1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“Some Notes on Liturgical Processions,” in L. Brubaker and N.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Ševčenko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Processions: Urban Rituals in Byzantium and Neighboring Lands</w:t>
      </w:r>
      <w:r>
        <w:rPr>
          <w:rFonts w:ascii="Times New Roman" w:hAnsi="Times New Roman" w:cs="Times New Roman"/>
          <w:sz w:val="24"/>
          <w:szCs w:val="24"/>
        </w:rPr>
        <w:t xml:space="preserve"> (Washington, D.C.: Dumbarton Oaks, 202</w:t>
      </w:r>
      <w:r w:rsidR="00AF24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43D3E99" w14:textId="25465F1A" w:rsidR="006520BA" w:rsidRDefault="006520BA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“A Silver Bowl with the Wedding of Dionysos and Ariadne,” in J. Ball et al., eds., </w:t>
      </w:r>
      <w:r w:rsidRPr="006520BA">
        <w:rPr>
          <w:rFonts w:ascii="Times New Roman" w:hAnsi="Times New Roman" w:cs="Times New Roman"/>
          <w:i/>
          <w:iCs/>
          <w:sz w:val="24"/>
          <w:szCs w:val="24"/>
        </w:rPr>
        <w:t>Beyond Byzantium: Essays on the Medieval Worlds of Eastern Christianity and Their Arts</w:t>
      </w:r>
      <w:r>
        <w:rPr>
          <w:rFonts w:ascii="Times New Roman" w:hAnsi="Times New Roman" w:cs="Times New Roman"/>
          <w:sz w:val="24"/>
          <w:szCs w:val="24"/>
        </w:rPr>
        <w:t xml:space="preserve"> (Berlin: De Gruyter, 2025).</w:t>
      </w:r>
    </w:p>
    <w:p w14:paraId="554C6331" w14:textId="7A2DCDE6" w:rsidR="006520BA" w:rsidRPr="006520BA" w:rsidRDefault="006520BA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“Relics in Constantinople: Two Case Studies,” in </w:t>
      </w:r>
      <w:r w:rsidRPr="006520BA">
        <w:rPr>
          <w:rFonts w:ascii="Times New Roman" w:hAnsi="Times New Roman" w:cs="Times New Roman"/>
          <w:sz w:val="24"/>
          <w:szCs w:val="24"/>
        </w:rPr>
        <w:t xml:space="preserve">Cecilia </w:t>
      </w:r>
      <w:proofErr w:type="spellStart"/>
      <w:r w:rsidRPr="006520BA">
        <w:rPr>
          <w:rFonts w:ascii="Times New Roman" w:hAnsi="Times New Roman" w:cs="Times New Roman"/>
          <w:sz w:val="24"/>
          <w:szCs w:val="24"/>
        </w:rPr>
        <w:t>Gaposchkin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MacEvitt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eds., </w:t>
      </w:r>
      <w:r>
        <w:rPr>
          <w:rFonts w:ascii="Times New Roman" w:hAnsi="Times New Roman" w:cs="Times New Roman"/>
          <w:i/>
          <w:iCs/>
          <w:sz w:val="24"/>
          <w:szCs w:val="24"/>
        </w:rPr>
        <w:t>Cities of Relics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FF8BD" w14:textId="77777777" w:rsidR="006520BA" w:rsidRPr="006520BA" w:rsidRDefault="006520BA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14:paraId="4892226F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FD770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 xml:space="preserve">AWARDS AND HONORS </w:t>
      </w:r>
      <w:r w:rsidRPr="009C1582">
        <w:rPr>
          <w:rFonts w:ascii="Times New Roman" w:hAnsi="Times New Roman" w:cs="Times New Roman"/>
          <w:sz w:val="24"/>
          <w:szCs w:val="24"/>
        </w:rPr>
        <w:t>(selected)</w:t>
      </w:r>
    </w:p>
    <w:p w14:paraId="1138B8BC" w14:textId="77777777" w:rsidR="005D23D8" w:rsidRPr="009C1582" w:rsidRDefault="005D23D8" w:rsidP="005D23D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3BDFE" w14:textId="3E825D55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C1582">
        <w:rPr>
          <w:rFonts w:ascii="Times New Roman" w:hAnsi="Times New Roman" w:cs="Times New Roman"/>
          <w:sz w:val="24"/>
          <w:szCs w:val="24"/>
          <w:lang w:val="de-DE"/>
        </w:rPr>
        <w:t>2019</w:t>
      </w:r>
      <w:r w:rsidRPr="009C158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457E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1582">
        <w:rPr>
          <w:rFonts w:ascii="Times New Roman" w:hAnsi="Times New Roman" w:cs="Times New Roman"/>
          <w:sz w:val="24"/>
          <w:szCs w:val="24"/>
          <w:lang w:val="de-DE"/>
        </w:rPr>
        <w:t xml:space="preserve">Wolfgang Fritz Volbach Fellowship, Johannes Gutenberg-Universität Mainz </w:t>
      </w:r>
    </w:p>
    <w:p w14:paraId="386C8DDE" w14:textId="2D5E6726" w:rsidR="005D23D8" w:rsidRPr="009C1582" w:rsidRDefault="005D23D8" w:rsidP="001457EE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2015–</w:t>
      </w:r>
      <w:r w:rsidR="001457EE">
        <w:rPr>
          <w:rFonts w:ascii="Times New Roman" w:hAnsi="Times New Roman" w:cs="Times New Roman"/>
          <w:sz w:val="24"/>
          <w:szCs w:val="24"/>
        </w:rPr>
        <w:t>20</w:t>
      </w:r>
      <w:r w:rsidRPr="009C1582">
        <w:rPr>
          <w:rFonts w:ascii="Times New Roman" w:hAnsi="Times New Roman" w:cs="Times New Roman"/>
          <w:sz w:val="24"/>
          <w:szCs w:val="24"/>
        </w:rPr>
        <w:t>17</w:t>
      </w:r>
      <w:r w:rsidRPr="009C1582">
        <w:rPr>
          <w:rFonts w:ascii="Times New Roman" w:hAnsi="Times New Roman" w:cs="Times New Roman"/>
          <w:sz w:val="24"/>
          <w:szCs w:val="24"/>
        </w:rPr>
        <w:tab/>
        <w:t>Humboldt Fellowship for Experienced Researchers, Ludwig-Maximilians-Universität München</w:t>
      </w:r>
    </w:p>
    <w:p w14:paraId="378B5A43" w14:textId="08A82856" w:rsidR="005D23D8" w:rsidRPr="009C1582" w:rsidRDefault="005D23D8" w:rsidP="001457EE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680" w:hanging="168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2015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1457EE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>William M. Calder III Fellowship, American Friends of the A. von Humboldt Foundation</w:t>
      </w:r>
    </w:p>
    <w:p w14:paraId="7812834B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3D4F8" w14:textId="542114D2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2014–</w:t>
      </w:r>
      <w:r w:rsidR="001457EE">
        <w:rPr>
          <w:rFonts w:ascii="Times New Roman" w:hAnsi="Times New Roman" w:cs="Times New Roman"/>
          <w:sz w:val="24"/>
          <w:szCs w:val="24"/>
        </w:rPr>
        <w:t>201</w:t>
      </w:r>
      <w:r w:rsidRPr="009C1582">
        <w:rPr>
          <w:rFonts w:ascii="Times New Roman" w:hAnsi="Times New Roman" w:cs="Times New Roman"/>
          <w:sz w:val="24"/>
          <w:szCs w:val="24"/>
        </w:rPr>
        <w:t>5</w:t>
      </w:r>
      <w:r w:rsidRPr="009C1582">
        <w:rPr>
          <w:rFonts w:ascii="Times New Roman" w:hAnsi="Times New Roman" w:cs="Times New Roman"/>
          <w:sz w:val="24"/>
          <w:szCs w:val="24"/>
        </w:rPr>
        <w:tab/>
        <w:t>Dumbarton Oaks, Fellowship in Byzantine Studies</w:t>
      </w:r>
    </w:p>
    <w:p w14:paraId="3A4E30B2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AEE737" w14:textId="76C6142B" w:rsidR="005D23D8" w:rsidRPr="009C1582" w:rsidRDefault="005D23D8" w:rsidP="001457EE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680" w:hanging="168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2014–</w:t>
      </w:r>
      <w:r w:rsidR="001457EE">
        <w:rPr>
          <w:rFonts w:ascii="Times New Roman" w:hAnsi="Times New Roman" w:cs="Times New Roman"/>
          <w:sz w:val="24"/>
          <w:szCs w:val="24"/>
        </w:rPr>
        <w:t>201</w:t>
      </w:r>
      <w:r w:rsidRPr="009C1582">
        <w:rPr>
          <w:rFonts w:ascii="Times New Roman" w:hAnsi="Times New Roman" w:cs="Times New Roman"/>
          <w:sz w:val="24"/>
          <w:szCs w:val="24"/>
        </w:rPr>
        <w:t>5</w:t>
      </w:r>
      <w:r w:rsidRPr="009C1582">
        <w:rPr>
          <w:rFonts w:ascii="Times New Roman" w:hAnsi="Times New Roman" w:cs="Times New Roman"/>
          <w:sz w:val="24"/>
          <w:szCs w:val="24"/>
        </w:rPr>
        <w:tab/>
        <w:t>MacMillan Center Research Fellow in International and Area Studies, Yale University</w:t>
      </w:r>
    </w:p>
    <w:p w14:paraId="24E91EEB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53F377" w14:textId="2800B813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2013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1457EE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 xml:space="preserve">The Frederick W. Hilles Publication Fund Grant, Whitney Humanities Center, </w:t>
      </w:r>
    </w:p>
    <w:p w14:paraId="15AFEAC2" w14:textId="3EA26D85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ab/>
      </w:r>
      <w:r w:rsidR="001457EE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>Yale University</w:t>
      </w:r>
    </w:p>
    <w:p w14:paraId="18CDD5BE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8D9585" w14:textId="72C22231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2011–</w:t>
      </w:r>
      <w:r w:rsidR="001457EE">
        <w:rPr>
          <w:rFonts w:ascii="Times New Roman" w:hAnsi="Times New Roman" w:cs="Times New Roman"/>
          <w:sz w:val="24"/>
          <w:szCs w:val="24"/>
        </w:rPr>
        <w:t>20</w:t>
      </w:r>
      <w:r w:rsidRPr="009C1582">
        <w:rPr>
          <w:rFonts w:ascii="Times New Roman" w:hAnsi="Times New Roman" w:cs="Times New Roman"/>
          <w:sz w:val="24"/>
          <w:szCs w:val="24"/>
        </w:rPr>
        <w:t>12</w:t>
      </w:r>
      <w:r w:rsidRPr="009C1582">
        <w:rPr>
          <w:rFonts w:ascii="Times New Roman" w:hAnsi="Times New Roman" w:cs="Times New Roman"/>
          <w:sz w:val="24"/>
          <w:szCs w:val="24"/>
        </w:rPr>
        <w:tab/>
        <w:t>Member, School of Historical Studies, Institute for Advanced Study, Princeton</w:t>
      </w:r>
    </w:p>
    <w:p w14:paraId="71ADCB55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5E68AD" w14:textId="782CD7E5" w:rsidR="005D23D8" w:rsidRPr="009C1582" w:rsidRDefault="001457EE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2003–</w:t>
      </w:r>
      <w:r w:rsidR="005D23D8" w:rsidRPr="009C1582">
        <w:rPr>
          <w:rFonts w:ascii="Times New Roman" w:hAnsi="Times New Roman" w:cs="Times New Roman"/>
          <w:sz w:val="24"/>
          <w:szCs w:val="24"/>
        </w:rPr>
        <w:t>2005</w:t>
      </w:r>
      <w:r w:rsidR="005D23D8" w:rsidRPr="009C1582">
        <w:rPr>
          <w:rFonts w:ascii="Times New Roman" w:hAnsi="Times New Roman" w:cs="Times New Roman"/>
          <w:sz w:val="24"/>
          <w:szCs w:val="24"/>
        </w:rPr>
        <w:tab/>
        <w:t>The Metropolitan Museum of Art, S.C. and P.C. Coleman Senior Fellowship</w:t>
      </w:r>
    </w:p>
    <w:p w14:paraId="47E284CC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0D58AE" w14:textId="25176CE0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2004–</w:t>
      </w:r>
      <w:r w:rsidR="001457EE">
        <w:rPr>
          <w:rFonts w:ascii="Times New Roman" w:hAnsi="Times New Roman" w:cs="Times New Roman"/>
          <w:sz w:val="24"/>
          <w:szCs w:val="24"/>
        </w:rPr>
        <w:t>200</w:t>
      </w:r>
      <w:r w:rsidRPr="009C1582">
        <w:rPr>
          <w:rFonts w:ascii="Times New Roman" w:hAnsi="Times New Roman" w:cs="Times New Roman"/>
          <w:sz w:val="24"/>
          <w:szCs w:val="24"/>
        </w:rPr>
        <w:t>5</w:t>
      </w:r>
      <w:r w:rsidRPr="009C1582">
        <w:rPr>
          <w:rFonts w:ascii="Times New Roman" w:hAnsi="Times New Roman" w:cs="Times New Roman"/>
          <w:sz w:val="24"/>
          <w:szCs w:val="24"/>
        </w:rPr>
        <w:tab/>
        <w:t>Pontifical Institute of Mediaeval Studies, Post-Doctoral Research Fellowship</w:t>
      </w:r>
    </w:p>
    <w:p w14:paraId="130FEB7F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CA2A45" w14:textId="5451E79A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2003–</w:t>
      </w:r>
      <w:r w:rsidR="001457EE">
        <w:rPr>
          <w:rFonts w:ascii="Times New Roman" w:hAnsi="Times New Roman" w:cs="Times New Roman"/>
          <w:sz w:val="24"/>
          <w:szCs w:val="24"/>
        </w:rPr>
        <w:t>200</w:t>
      </w:r>
      <w:r w:rsidRPr="009C1582">
        <w:rPr>
          <w:rFonts w:ascii="Times New Roman" w:hAnsi="Times New Roman" w:cs="Times New Roman"/>
          <w:sz w:val="24"/>
          <w:szCs w:val="24"/>
        </w:rPr>
        <w:t>4</w:t>
      </w:r>
      <w:r w:rsidRPr="009C1582">
        <w:rPr>
          <w:rFonts w:ascii="Times New Roman" w:hAnsi="Times New Roman" w:cs="Times New Roman"/>
          <w:sz w:val="24"/>
          <w:szCs w:val="24"/>
        </w:rPr>
        <w:tab/>
        <w:t>Dumbarton Oaks, Junior Fellowship in Byzantine Studies</w:t>
      </w:r>
    </w:p>
    <w:p w14:paraId="3AC48FAE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C8CE4B" w14:textId="652ED9AE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 xml:space="preserve">2003 </w:t>
      </w:r>
      <w:r w:rsidRPr="009C1582">
        <w:rPr>
          <w:rFonts w:ascii="Times New Roman" w:hAnsi="Times New Roman" w:cs="Times New Roman"/>
          <w:sz w:val="24"/>
          <w:szCs w:val="24"/>
        </w:rPr>
        <w:tab/>
      </w:r>
      <w:r w:rsidR="001457EE">
        <w:rPr>
          <w:rFonts w:ascii="Times New Roman" w:hAnsi="Times New Roman" w:cs="Times New Roman"/>
          <w:sz w:val="24"/>
          <w:szCs w:val="24"/>
        </w:rPr>
        <w:tab/>
      </w:r>
      <w:r w:rsidRPr="009C1582">
        <w:rPr>
          <w:rFonts w:ascii="Times New Roman" w:hAnsi="Times New Roman" w:cs="Times New Roman"/>
          <w:sz w:val="24"/>
          <w:szCs w:val="24"/>
        </w:rPr>
        <w:t>Yale University, The Aidan Kavanagh Prize for Outstanding Scholarship</w:t>
      </w:r>
    </w:p>
    <w:p w14:paraId="2F9EE30C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7907FE" w14:textId="2AB341F6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2002–</w:t>
      </w:r>
      <w:r w:rsidR="001457EE">
        <w:rPr>
          <w:rFonts w:ascii="Times New Roman" w:hAnsi="Times New Roman" w:cs="Times New Roman"/>
          <w:sz w:val="24"/>
          <w:szCs w:val="24"/>
        </w:rPr>
        <w:t>200</w:t>
      </w:r>
      <w:r w:rsidRPr="009C1582">
        <w:rPr>
          <w:rFonts w:ascii="Times New Roman" w:hAnsi="Times New Roman" w:cs="Times New Roman"/>
          <w:sz w:val="24"/>
          <w:szCs w:val="24"/>
        </w:rPr>
        <w:t>3</w:t>
      </w:r>
      <w:r w:rsidRPr="009C1582">
        <w:rPr>
          <w:rFonts w:ascii="Times New Roman" w:hAnsi="Times New Roman" w:cs="Times New Roman"/>
          <w:sz w:val="24"/>
          <w:szCs w:val="24"/>
        </w:rPr>
        <w:tab/>
        <w:t>Greek Orthodox Archdiocese of America, S. Gregory Taylor Scholarship</w:t>
      </w:r>
    </w:p>
    <w:p w14:paraId="273483CD" w14:textId="77777777" w:rsidR="005D23D8" w:rsidRPr="009C1582" w:rsidRDefault="005D23D8" w:rsidP="005D23D8">
      <w:pPr>
        <w:pStyle w:val="FreeForm"/>
        <w:tabs>
          <w:tab w:val="left" w:pos="99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B111F0" w14:textId="71550A0C" w:rsidR="005D23D8" w:rsidRDefault="005D23D8" w:rsidP="001457EE">
      <w:pPr>
        <w:pStyle w:val="FreeForm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680" w:hanging="1680"/>
        <w:rPr>
          <w:rFonts w:ascii="Times New Roman" w:hAnsi="Times New Roman" w:cs="Times New Roman"/>
          <w:sz w:val="24"/>
          <w:szCs w:val="24"/>
        </w:rPr>
      </w:pPr>
      <w:r w:rsidRPr="009C1582">
        <w:rPr>
          <w:rFonts w:ascii="Times New Roman" w:hAnsi="Times New Roman" w:cs="Times New Roman"/>
          <w:sz w:val="24"/>
          <w:szCs w:val="24"/>
        </w:rPr>
        <w:t>1998–2000</w:t>
      </w:r>
      <w:r w:rsidRPr="009C1582">
        <w:rPr>
          <w:rFonts w:ascii="Times New Roman" w:hAnsi="Times New Roman" w:cs="Times New Roman"/>
          <w:sz w:val="24"/>
          <w:szCs w:val="24"/>
        </w:rPr>
        <w:tab/>
        <w:t>University of Illinois at Urbana-Champaign, School of Architecture, Alan K. and Leonarda F. Laing Fellowship</w:t>
      </w:r>
    </w:p>
    <w:p w14:paraId="666F5F93" w14:textId="59B275EC" w:rsidR="00904FFD" w:rsidRDefault="00904FFD" w:rsidP="001457EE">
      <w:pPr>
        <w:pStyle w:val="FreeForm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680" w:hanging="1680"/>
        <w:rPr>
          <w:rFonts w:ascii="Times New Roman" w:hAnsi="Times New Roman" w:cs="Times New Roman"/>
          <w:sz w:val="24"/>
          <w:szCs w:val="24"/>
        </w:rPr>
      </w:pPr>
    </w:p>
    <w:p w14:paraId="663F9591" w14:textId="77777777" w:rsidR="00293A78" w:rsidRPr="00293A78" w:rsidRDefault="00293A78"/>
    <w:sectPr w:rsidR="00293A78" w:rsidRPr="00293A78" w:rsidSect="00745D7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9878" w14:textId="77777777" w:rsidR="00745D7A" w:rsidRDefault="00745D7A" w:rsidP="00457239">
      <w:r>
        <w:separator/>
      </w:r>
    </w:p>
  </w:endnote>
  <w:endnote w:type="continuationSeparator" w:id="0">
    <w:p w14:paraId="2B669AE4" w14:textId="77777777" w:rsidR="00745D7A" w:rsidRDefault="00745D7A" w:rsidP="0045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5077345"/>
      <w:docPartObj>
        <w:docPartGallery w:val="Page Numbers (Bottom of Page)"/>
        <w:docPartUnique/>
      </w:docPartObj>
    </w:sdtPr>
    <w:sdtContent>
      <w:p w14:paraId="1A13112D" w14:textId="12ACB21E" w:rsidR="00457239" w:rsidRDefault="00457239" w:rsidP="00B362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FD7F8C" w14:textId="77777777" w:rsidR="00457239" w:rsidRDefault="00457239" w:rsidP="004572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0772129"/>
      <w:docPartObj>
        <w:docPartGallery w:val="Page Numbers (Bottom of Page)"/>
        <w:docPartUnique/>
      </w:docPartObj>
    </w:sdtPr>
    <w:sdtContent>
      <w:p w14:paraId="050A2F09" w14:textId="698996F6" w:rsidR="00457239" w:rsidRDefault="00457239" w:rsidP="00B362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FD0089" w14:textId="77777777" w:rsidR="00457239" w:rsidRDefault="00457239" w:rsidP="00457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0EBE" w14:textId="77777777" w:rsidR="00745D7A" w:rsidRDefault="00745D7A" w:rsidP="00457239">
      <w:r>
        <w:separator/>
      </w:r>
    </w:p>
  </w:footnote>
  <w:footnote w:type="continuationSeparator" w:id="0">
    <w:p w14:paraId="61FF9E17" w14:textId="77777777" w:rsidR="00745D7A" w:rsidRDefault="00745D7A" w:rsidP="0045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78"/>
    <w:rsid w:val="000033B7"/>
    <w:rsid w:val="000367F9"/>
    <w:rsid w:val="00075010"/>
    <w:rsid w:val="000A7062"/>
    <w:rsid w:val="000D6243"/>
    <w:rsid w:val="001457EE"/>
    <w:rsid w:val="00190FE4"/>
    <w:rsid w:val="001A04C5"/>
    <w:rsid w:val="001C7330"/>
    <w:rsid w:val="001D24B3"/>
    <w:rsid w:val="001E1133"/>
    <w:rsid w:val="00233220"/>
    <w:rsid w:val="00293A78"/>
    <w:rsid w:val="00296603"/>
    <w:rsid w:val="002E299D"/>
    <w:rsid w:val="002E656C"/>
    <w:rsid w:val="002F355D"/>
    <w:rsid w:val="00301FF4"/>
    <w:rsid w:val="00336878"/>
    <w:rsid w:val="003C583B"/>
    <w:rsid w:val="00457239"/>
    <w:rsid w:val="00472501"/>
    <w:rsid w:val="0047479D"/>
    <w:rsid w:val="00575C69"/>
    <w:rsid w:val="005833D1"/>
    <w:rsid w:val="00584FD5"/>
    <w:rsid w:val="00593551"/>
    <w:rsid w:val="005B0C3C"/>
    <w:rsid w:val="005D23D8"/>
    <w:rsid w:val="00601C94"/>
    <w:rsid w:val="00614D85"/>
    <w:rsid w:val="00651161"/>
    <w:rsid w:val="006520BA"/>
    <w:rsid w:val="006A5C07"/>
    <w:rsid w:val="006E03B7"/>
    <w:rsid w:val="00714288"/>
    <w:rsid w:val="007309C5"/>
    <w:rsid w:val="00745D7A"/>
    <w:rsid w:val="007C3373"/>
    <w:rsid w:val="007E2D2F"/>
    <w:rsid w:val="008003FD"/>
    <w:rsid w:val="00850B00"/>
    <w:rsid w:val="00873B4A"/>
    <w:rsid w:val="00877090"/>
    <w:rsid w:val="00885938"/>
    <w:rsid w:val="008A1C52"/>
    <w:rsid w:val="008C7582"/>
    <w:rsid w:val="00904FFD"/>
    <w:rsid w:val="0092504E"/>
    <w:rsid w:val="00926E49"/>
    <w:rsid w:val="00950172"/>
    <w:rsid w:val="009C1582"/>
    <w:rsid w:val="009C30BE"/>
    <w:rsid w:val="009F325E"/>
    <w:rsid w:val="00A016FF"/>
    <w:rsid w:val="00A916F6"/>
    <w:rsid w:val="00AD2763"/>
    <w:rsid w:val="00AF240D"/>
    <w:rsid w:val="00B259A0"/>
    <w:rsid w:val="00B323FE"/>
    <w:rsid w:val="00BA0CBA"/>
    <w:rsid w:val="00CA076C"/>
    <w:rsid w:val="00CF1781"/>
    <w:rsid w:val="00CF2C95"/>
    <w:rsid w:val="00D15B25"/>
    <w:rsid w:val="00D21D67"/>
    <w:rsid w:val="00DF636E"/>
    <w:rsid w:val="00E43805"/>
    <w:rsid w:val="00F370FF"/>
    <w:rsid w:val="00F86156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CDB8"/>
  <w15:chartTrackingRefBased/>
  <w15:docId w15:val="{A3378B75-A86C-1847-8630-D61E1AB5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sid w:val="00CA076C"/>
    <w:rPr>
      <w:vertAlign w:val="superscript"/>
    </w:rPr>
  </w:style>
  <w:style w:type="paragraph" w:customStyle="1" w:styleId="Name">
    <w:name w:val="Name"/>
    <w:rsid w:val="005D23D8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Didot" w:eastAsia="Arial Unicode MS" w:hAnsi="Didot" w:cs="Arial Unicode MS"/>
      <w:color w:val="000000"/>
      <w:sz w:val="36"/>
      <w:szCs w:val="36"/>
      <w:bdr w:val="nil"/>
      <w:lang w:eastAsia="zh-CN" w:bidi="th-TH"/>
    </w:rPr>
  </w:style>
  <w:style w:type="paragraph" w:customStyle="1" w:styleId="SenderInfo">
    <w:name w:val="Sender Info"/>
    <w:rsid w:val="005D23D8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Didot" w:eastAsia="Arial Unicode MS" w:hAnsi="Didot" w:cs="Arial Unicode MS"/>
      <w:color w:val="000000"/>
      <w:sz w:val="18"/>
      <w:szCs w:val="18"/>
      <w:bdr w:val="nil"/>
      <w:lang w:eastAsia="zh-CN" w:bidi="th-TH"/>
    </w:rPr>
  </w:style>
  <w:style w:type="paragraph" w:customStyle="1" w:styleId="Body">
    <w:name w:val="Body"/>
    <w:rsid w:val="005D23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/>
    </w:pPr>
    <w:rPr>
      <w:rFonts w:ascii="Didot" w:eastAsia="Didot" w:hAnsi="Didot" w:cs="Didot"/>
      <w:color w:val="000000"/>
      <w:sz w:val="18"/>
      <w:szCs w:val="18"/>
      <w:bdr w:val="nil"/>
      <w:lang w:eastAsia="zh-CN" w:bidi="th-TH"/>
    </w:rPr>
  </w:style>
  <w:style w:type="paragraph" w:customStyle="1" w:styleId="FreeForm">
    <w:name w:val="Free Form"/>
    <w:rsid w:val="005D23D8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Didot" w:eastAsia="Arial Unicode MS" w:hAnsi="Didot" w:cs="Arial Unicode MS"/>
      <w:color w:val="000000"/>
      <w:sz w:val="18"/>
      <w:szCs w:val="18"/>
      <w:bdr w:val="nil"/>
      <w:lang w:eastAsia="zh-CN" w:bidi="th-TH"/>
    </w:rPr>
  </w:style>
  <w:style w:type="character" w:styleId="Hyperlink">
    <w:name w:val="Hyperlink"/>
    <w:basedOn w:val="DefaultParagraphFont"/>
    <w:uiPriority w:val="99"/>
    <w:unhideWhenUsed/>
    <w:rsid w:val="00593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355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57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39"/>
  </w:style>
  <w:style w:type="character" w:styleId="PageNumber">
    <w:name w:val="page number"/>
    <w:basedOn w:val="DefaultParagraphFont"/>
    <w:uiPriority w:val="99"/>
    <w:semiHidden/>
    <w:unhideWhenUsed/>
    <w:rsid w:val="0045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Marinis, Vasileios</dc:creator>
  <cp:keywords/>
  <dc:description/>
  <cp:lastModifiedBy>Ranciato, Elaine</cp:lastModifiedBy>
  <cp:revision>2</cp:revision>
  <dcterms:created xsi:type="dcterms:W3CDTF">2024-04-05T12:53:00Z</dcterms:created>
  <dcterms:modified xsi:type="dcterms:W3CDTF">2024-04-05T12:53:00Z</dcterms:modified>
</cp:coreProperties>
</file>